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5DC" w:rsidRPr="005E031A" w:rsidRDefault="007265DC">
      <w:pPr>
        <w:rPr>
          <w:rFonts w:ascii="Arial" w:hAnsi="Arial" w:cs="Arial"/>
          <w:sz w:val="32"/>
          <w:szCs w:val="32"/>
        </w:rPr>
      </w:pPr>
      <w:r w:rsidRPr="005E031A">
        <w:rPr>
          <w:rFonts w:ascii="Arial" w:hAnsi="Arial" w:cs="Arial"/>
          <w:sz w:val="32"/>
          <w:szCs w:val="32"/>
        </w:rPr>
        <w:t xml:space="preserve">Advanced Manufacturing Industrial Readiness Training </w:t>
      </w:r>
    </w:p>
    <w:p w:rsidR="00C132B1" w:rsidRPr="005E031A" w:rsidRDefault="007265DC">
      <w:pPr>
        <w:rPr>
          <w:rFonts w:ascii="Arial" w:hAnsi="Arial" w:cs="Arial"/>
          <w:sz w:val="32"/>
          <w:szCs w:val="32"/>
        </w:rPr>
      </w:pPr>
      <w:r w:rsidRPr="005E031A">
        <w:rPr>
          <w:rFonts w:ascii="Arial" w:hAnsi="Arial" w:cs="Arial"/>
          <w:sz w:val="32"/>
          <w:szCs w:val="32"/>
        </w:rPr>
        <w:t xml:space="preserve">Student </w:t>
      </w:r>
      <w:r w:rsidR="004C12B2">
        <w:rPr>
          <w:rFonts w:ascii="Arial" w:hAnsi="Arial" w:cs="Arial"/>
          <w:sz w:val="32"/>
          <w:szCs w:val="32"/>
        </w:rPr>
        <w:t xml:space="preserve">Workplace </w:t>
      </w:r>
      <w:r w:rsidRPr="005E031A">
        <w:rPr>
          <w:rFonts w:ascii="Arial" w:hAnsi="Arial" w:cs="Arial"/>
          <w:sz w:val="32"/>
          <w:szCs w:val="32"/>
        </w:rPr>
        <w:t>Success Skills Curriculum</w:t>
      </w:r>
    </w:p>
    <w:p w:rsidR="007265DC" w:rsidRPr="005E031A" w:rsidRDefault="007265DC">
      <w:pPr>
        <w:rPr>
          <w:rFonts w:ascii="Arial" w:hAnsi="Arial" w:cs="Arial"/>
        </w:rPr>
      </w:pPr>
    </w:p>
    <w:p w:rsidR="007265DC" w:rsidRPr="005E031A" w:rsidRDefault="007265DC" w:rsidP="007265DC">
      <w:pPr>
        <w:ind w:firstLine="360"/>
        <w:rPr>
          <w:rFonts w:ascii="Arial" w:hAnsi="Arial" w:cs="Arial"/>
        </w:rPr>
      </w:pPr>
      <w:r w:rsidRPr="005E031A">
        <w:rPr>
          <w:rFonts w:ascii="Arial" w:hAnsi="Arial" w:cs="Arial"/>
        </w:rPr>
        <w:t xml:space="preserve">The Advanced Manufacturing Success Skills curriculum </w:t>
      </w:r>
      <w:r w:rsidR="00E76739" w:rsidRPr="005E031A">
        <w:rPr>
          <w:rFonts w:ascii="Arial" w:hAnsi="Arial" w:cs="Arial"/>
        </w:rPr>
        <w:t xml:space="preserve">provides students with a solid grounding in important soft skills topics </w:t>
      </w:r>
      <w:r w:rsidR="00535D3B" w:rsidRPr="005E031A">
        <w:rPr>
          <w:rFonts w:ascii="Arial" w:hAnsi="Arial" w:cs="Arial"/>
        </w:rPr>
        <w:t xml:space="preserve">in order to increase their chances of workplace and personal success.  The coursework </w:t>
      </w:r>
      <w:r w:rsidR="005E0213">
        <w:rPr>
          <w:rFonts w:ascii="Arial" w:hAnsi="Arial" w:cs="Arial"/>
        </w:rPr>
        <w:t>focuses on ten</w:t>
      </w:r>
      <w:r w:rsidRPr="005E031A">
        <w:rPr>
          <w:rFonts w:ascii="Arial" w:hAnsi="Arial" w:cs="Arial"/>
        </w:rPr>
        <w:t xml:space="preserve"> major components:</w:t>
      </w:r>
    </w:p>
    <w:p w:rsidR="007265DC" w:rsidRPr="005E031A" w:rsidRDefault="007265DC">
      <w:pPr>
        <w:rPr>
          <w:rFonts w:ascii="Arial" w:hAnsi="Arial" w:cs="Arial"/>
        </w:rPr>
      </w:pPr>
    </w:p>
    <w:p w:rsidR="007265DC" w:rsidRPr="005E031A" w:rsidRDefault="007265DC" w:rsidP="007265DC">
      <w:pPr>
        <w:pStyle w:val="ListParagraph"/>
        <w:numPr>
          <w:ilvl w:val="0"/>
          <w:numId w:val="1"/>
        </w:numPr>
        <w:rPr>
          <w:rFonts w:ascii="Arial" w:hAnsi="Arial" w:cs="Arial"/>
        </w:rPr>
      </w:pPr>
      <w:r w:rsidRPr="005E031A">
        <w:rPr>
          <w:rFonts w:ascii="Arial" w:hAnsi="Arial" w:cs="Arial"/>
        </w:rPr>
        <w:t>Goal Setting</w:t>
      </w:r>
    </w:p>
    <w:p w:rsidR="00CF76F1" w:rsidRPr="005E031A" w:rsidRDefault="00CF76F1" w:rsidP="00CF76F1">
      <w:pPr>
        <w:pStyle w:val="ListParagraph"/>
        <w:numPr>
          <w:ilvl w:val="1"/>
          <w:numId w:val="1"/>
        </w:numPr>
        <w:rPr>
          <w:rFonts w:ascii="Arial" w:hAnsi="Arial" w:cs="Arial"/>
        </w:rPr>
      </w:pPr>
      <w:r w:rsidRPr="005E031A">
        <w:rPr>
          <w:rFonts w:ascii="Arial" w:hAnsi="Arial" w:cs="Arial"/>
        </w:rPr>
        <w:t>Creating a Personal Vision Statement</w:t>
      </w:r>
    </w:p>
    <w:p w:rsidR="00CF76F1" w:rsidRPr="005E031A" w:rsidRDefault="00CF76F1" w:rsidP="00CF76F1">
      <w:pPr>
        <w:pStyle w:val="ListParagraph"/>
        <w:numPr>
          <w:ilvl w:val="1"/>
          <w:numId w:val="1"/>
        </w:numPr>
        <w:rPr>
          <w:rFonts w:ascii="Arial" w:hAnsi="Arial" w:cs="Arial"/>
        </w:rPr>
      </w:pPr>
      <w:r w:rsidRPr="005E031A">
        <w:rPr>
          <w:rFonts w:ascii="Arial" w:hAnsi="Arial" w:cs="Arial"/>
        </w:rPr>
        <w:t>Creating SMART Goals</w:t>
      </w:r>
    </w:p>
    <w:p w:rsidR="00CF76F1" w:rsidRPr="005E031A" w:rsidRDefault="00CF76F1" w:rsidP="00CF76F1">
      <w:pPr>
        <w:pStyle w:val="ListParagraph"/>
        <w:numPr>
          <w:ilvl w:val="1"/>
          <w:numId w:val="1"/>
        </w:numPr>
        <w:rPr>
          <w:rFonts w:ascii="Arial" w:hAnsi="Arial" w:cs="Arial"/>
        </w:rPr>
      </w:pPr>
      <w:r w:rsidRPr="005E031A">
        <w:rPr>
          <w:rFonts w:ascii="Arial" w:hAnsi="Arial" w:cs="Arial"/>
        </w:rPr>
        <w:t>Implementing Goals</w:t>
      </w:r>
    </w:p>
    <w:p w:rsidR="007265DC" w:rsidRPr="005E031A" w:rsidRDefault="007265DC" w:rsidP="007265DC">
      <w:pPr>
        <w:pStyle w:val="ListParagraph"/>
        <w:numPr>
          <w:ilvl w:val="0"/>
          <w:numId w:val="1"/>
        </w:numPr>
        <w:rPr>
          <w:rFonts w:ascii="Arial" w:hAnsi="Arial" w:cs="Arial"/>
        </w:rPr>
      </w:pPr>
      <w:r w:rsidRPr="005E031A">
        <w:rPr>
          <w:rFonts w:ascii="Arial" w:hAnsi="Arial" w:cs="Arial"/>
        </w:rPr>
        <w:t>Team Building</w:t>
      </w:r>
    </w:p>
    <w:p w:rsidR="005E031A" w:rsidRPr="005E031A" w:rsidRDefault="005E031A" w:rsidP="005E031A">
      <w:pPr>
        <w:pStyle w:val="ListParagraph"/>
        <w:numPr>
          <w:ilvl w:val="1"/>
          <w:numId w:val="1"/>
        </w:numPr>
        <w:rPr>
          <w:rFonts w:ascii="Arial" w:hAnsi="Arial" w:cs="Arial"/>
        </w:rPr>
      </w:pPr>
      <w:r w:rsidRPr="005E031A">
        <w:rPr>
          <w:rFonts w:ascii="Arial" w:hAnsi="Arial" w:cs="Arial"/>
        </w:rPr>
        <w:t>Advanced Manufacturing Industry Norms</w:t>
      </w:r>
    </w:p>
    <w:p w:rsidR="005E031A" w:rsidRPr="005E031A" w:rsidRDefault="005E031A" w:rsidP="005E031A">
      <w:pPr>
        <w:pStyle w:val="ListParagraph"/>
        <w:numPr>
          <w:ilvl w:val="1"/>
          <w:numId w:val="1"/>
        </w:numPr>
        <w:rPr>
          <w:rFonts w:ascii="Arial" w:hAnsi="Arial" w:cs="Arial"/>
        </w:rPr>
      </w:pPr>
      <w:r w:rsidRPr="005E031A">
        <w:rPr>
          <w:rFonts w:ascii="Arial" w:hAnsi="Arial" w:cs="Arial"/>
        </w:rPr>
        <w:t>Successful Team Development</w:t>
      </w:r>
    </w:p>
    <w:p w:rsidR="005E031A" w:rsidRPr="005E031A" w:rsidRDefault="005E031A" w:rsidP="005E031A">
      <w:pPr>
        <w:pStyle w:val="ListParagraph"/>
        <w:numPr>
          <w:ilvl w:val="1"/>
          <w:numId w:val="1"/>
        </w:numPr>
        <w:rPr>
          <w:rFonts w:ascii="Arial" w:hAnsi="Arial" w:cs="Arial"/>
        </w:rPr>
      </w:pPr>
      <w:r w:rsidRPr="005E031A">
        <w:rPr>
          <w:rFonts w:ascii="Arial" w:hAnsi="Arial" w:cs="Arial"/>
        </w:rPr>
        <w:t>Resolving Team Conflict</w:t>
      </w:r>
    </w:p>
    <w:p w:rsidR="005E031A" w:rsidRPr="005E031A" w:rsidRDefault="005E031A" w:rsidP="005E031A">
      <w:pPr>
        <w:pStyle w:val="ListParagraph"/>
        <w:numPr>
          <w:ilvl w:val="0"/>
          <w:numId w:val="1"/>
        </w:numPr>
        <w:rPr>
          <w:rFonts w:ascii="Arial" w:hAnsi="Arial" w:cs="Arial"/>
        </w:rPr>
      </w:pPr>
      <w:r w:rsidRPr="005E031A">
        <w:rPr>
          <w:rFonts w:ascii="Arial" w:hAnsi="Arial" w:cs="Arial"/>
        </w:rPr>
        <w:t>Stress Management</w:t>
      </w:r>
    </w:p>
    <w:p w:rsidR="005E031A" w:rsidRPr="005E031A" w:rsidRDefault="005E031A" w:rsidP="005E031A">
      <w:pPr>
        <w:pStyle w:val="ListParagraph"/>
        <w:numPr>
          <w:ilvl w:val="1"/>
          <w:numId w:val="1"/>
        </w:numPr>
        <w:rPr>
          <w:rFonts w:ascii="Arial" w:hAnsi="Arial" w:cs="Arial"/>
        </w:rPr>
      </w:pPr>
      <w:r w:rsidRPr="005E031A">
        <w:rPr>
          <w:rFonts w:ascii="Arial" w:hAnsi="Arial" w:cs="Arial"/>
        </w:rPr>
        <w:t>Coping Behaviors and Health Concerns</w:t>
      </w:r>
    </w:p>
    <w:p w:rsidR="005E031A" w:rsidRPr="005E031A" w:rsidRDefault="005E031A" w:rsidP="005E031A">
      <w:pPr>
        <w:pStyle w:val="ListParagraph"/>
        <w:numPr>
          <w:ilvl w:val="1"/>
          <w:numId w:val="1"/>
        </w:numPr>
        <w:rPr>
          <w:rFonts w:ascii="Arial" w:hAnsi="Arial" w:cs="Arial"/>
        </w:rPr>
      </w:pPr>
      <w:r w:rsidRPr="005E031A">
        <w:rPr>
          <w:rFonts w:ascii="Arial" w:hAnsi="Arial" w:cs="Arial"/>
        </w:rPr>
        <w:t>Stress Management</w:t>
      </w:r>
    </w:p>
    <w:p w:rsidR="005E031A" w:rsidRPr="005E031A" w:rsidRDefault="005E031A" w:rsidP="005E031A">
      <w:pPr>
        <w:pStyle w:val="ListParagraph"/>
        <w:numPr>
          <w:ilvl w:val="1"/>
          <w:numId w:val="1"/>
        </w:numPr>
        <w:rPr>
          <w:rFonts w:ascii="Arial" w:hAnsi="Arial" w:cs="Arial"/>
        </w:rPr>
      </w:pPr>
      <w:r w:rsidRPr="005E031A">
        <w:rPr>
          <w:rFonts w:ascii="Arial" w:hAnsi="Arial" w:cs="Arial"/>
        </w:rPr>
        <w:t>Laughing Yoga</w:t>
      </w:r>
    </w:p>
    <w:p w:rsidR="007265DC" w:rsidRPr="005E031A" w:rsidRDefault="007265DC" w:rsidP="007265DC">
      <w:pPr>
        <w:pStyle w:val="ListParagraph"/>
        <w:numPr>
          <w:ilvl w:val="0"/>
          <w:numId w:val="1"/>
        </w:numPr>
        <w:rPr>
          <w:rFonts w:ascii="Arial" w:hAnsi="Arial" w:cs="Arial"/>
        </w:rPr>
      </w:pPr>
      <w:r w:rsidRPr="005E031A">
        <w:rPr>
          <w:rFonts w:ascii="Arial" w:hAnsi="Arial" w:cs="Arial"/>
        </w:rPr>
        <w:t>Time Management</w:t>
      </w:r>
    </w:p>
    <w:p w:rsidR="00CF76F1" w:rsidRPr="005E031A" w:rsidRDefault="00CF76F1" w:rsidP="00CF76F1">
      <w:pPr>
        <w:pStyle w:val="ListParagraph"/>
        <w:numPr>
          <w:ilvl w:val="1"/>
          <w:numId w:val="1"/>
        </w:numPr>
        <w:rPr>
          <w:rFonts w:ascii="Arial" w:hAnsi="Arial" w:cs="Arial"/>
        </w:rPr>
      </w:pPr>
      <w:r w:rsidRPr="005E031A">
        <w:rPr>
          <w:rFonts w:ascii="Arial" w:hAnsi="Arial" w:cs="Arial"/>
        </w:rPr>
        <w:t>Aspects of Time Management</w:t>
      </w:r>
    </w:p>
    <w:p w:rsidR="00CF76F1" w:rsidRPr="005E031A" w:rsidRDefault="00CF76F1" w:rsidP="00CF76F1">
      <w:pPr>
        <w:pStyle w:val="ListParagraph"/>
        <w:numPr>
          <w:ilvl w:val="1"/>
          <w:numId w:val="1"/>
        </w:numPr>
        <w:rPr>
          <w:rFonts w:ascii="Arial" w:hAnsi="Arial" w:cs="Arial"/>
        </w:rPr>
      </w:pPr>
      <w:r w:rsidRPr="005E031A">
        <w:rPr>
          <w:rFonts w:ascii="Arial" w:hAnsi="Arial" w:cs="Arial"/>
        </w:rPr>
        <w:t>Evaluating Time Usage</w:t>
      </w:r>
    </w:p>
    <w:p w:rsidR="00CF76F1" w:rsidRPr="005E031A" w:rsidRDefault="00CF76F1" w:rsidP="00CF76F1">
      <w:pPr>
        <w:pStyle w:val="ListParagraph"/>
        <w:numPr>
          <w:ilvl w:val="1"/>
          <w:numId w:val="1"/>
        </w:numPr>
        <w:rPr>
          <w:rFonts w:ascii="Arial" w:hAnsi="Arial" w:cs="Arial"/>
        </w:rPr>
      </w:pPr>
      <w:r w:rsidRPr="005E031A">
        <w:rPr>
          <w:rFonts w:ascii="Arial" w:hAnsi="Arial" w:cs="Arial"/>
        </w:rPr>
        <w:t>Time Management Tips</w:t>
      </w:r>
    </w:p>
    <w:p w:rsidR="007265DC" w:rsidRPr="005E031A" w:rsidRDefault="007265DC" w:rsidP="007265DC">
      <w:pPr>
        <w:pStyle w:val="ListParagraph"/>
        <w:numPr>
          <w:ilvl w:val="0"/>
          <w:numId w:val="1"/>
        </w:numPr>
        <w:rPr>
          <w:rFonts w:ascii="Arial" w:hAnsi="Arial" w:cs="Arial"/>
        </w:rPr>
      </w:pPr>
      <w:r w:rsidRPr="005E031A">
        <w:rPr>
          <w:rFonts w:ascii="Arial" w:hAnsi="Arial" w:cs="Arial"/>
        </w:rPr>
        <w:t>Communication</w:t>
      </w:r>
    </w:p>
    <w:p w:rsidR="005E031A" w:rsidRPr="005E031A" w:rsidRDefault="005E031A" w:rsidP="005E031A">
      <w:pPr>
        <w:pStyle w:val="ListParagraph"/>
        <w:numPr>
          <w:ilvl w:val="1"/>
          <w:numId w:val="1"/>
        </w:numPr>
        <w:rPr>
          <w:rFonts w:ascii="Arial" w:hAnsi="Arial" w:cs="Arial"/>
        </w:rPr>
      </w:pPr>
      <w:r w:rsidRPr="005E031A">
        <w:rPr>
          <w:rFonts w:ascii="Arial" w:hAnsi="Arial" w:cs="Arial"/>
        </w:rPr>
        <w:t xml:space="preserve">Building Self-Confidence </w:t>
      </w:r>
    </w:p>
    <w:p w:rsidR="005E031A" w:rsidRPr="005E031A" w:rsidRDefault="005E031A" w:rsidP="005E031A">
      <w:pPr>
        <w:pStyle w:val="ListParagraph"/>
        <w:numPr>
          <w:ilvl w:val="1"/>
          <w:numId w:val="1"/>
        </w:numPr>
        <w:rPr>
          <w:rFonts w:ascii="Arial" w:hAnsi="Arial" w:cs="Arial"/>
        </w:rPr>
      </w:pPr>
      <w:r w:rsidRPr="005E031A">
        <w:rPr>
          <w:rFonts w:ascii="Arial" w:hAnsi="Arial" w:cs="Arial"/>
        </w:rPr>
        <w:t>Asking Good Questions</w:t>
      </w:r>
    </w:p>
    <w:p w:rsidR="005E031A" w:rsidRPr="005E031A" w:rsidRDefault="005E031A" w:rsidP="005E031A">
      <w:pPr>
        <w:pStyle w:val="ListParagraph"/>
        <w:numPr>
          <w:ilvl w:val="1"/>
          <w:numId w:val="1"/>
        </w:numPr>
        <w:rPr>
          <w:rFonts w:ascii="Arial" w:hAnsi="Arial" w:cs="Arial"/>
        </w:rPr>
      </w:pPr>
      <w:r w:rsidRPr="005E031A">
        <w:rPr>
          <w:rFonts w:ascii="Arial" w:hAnsi="Arial" w:cs="Arial"/>
        </w:rPr>
        <w:t>Listening Skills</w:t>
      </w:r>
    </w:p>
    <w:p w:rsidR="007265DC" w:rsidRPr="005E031A" w:rsidRDefault="007265DC" w:rsidP="007265DC">
      <w:pPr>
        <w:pStyle w:val="ListParagraph"/>
        <w:numPr>
          <w:ilvl w:val="0"/>
          <w:numId w:val="1"/>
        </w:numPr>
        <w:rPr>
          <w:rFonts w:ascii="Arial" w:hAnsi="Arial" w:cs="Arial"/>
        </w:rPr>
      </w:pPr>
      <w:r w:rsidRPr="005E031A">
        <w:rPr>
          <w:rFonts w:ascii="Arial" w:hAnsi="Arial" w:cs="Arial"/>
        </w:rPr>
        <w:t>Critical Thinking</w:t>
      </w:r>
    </w:p>
    <w:p w:rsidR="00CF76F1" w:rsidRPr="005E031A" w:rsidRDefault="00E76739" w:rsidP="00CF76F1">
      <w:pPr>
        <w:pStyle w:val="ListParagraph"/>
        <w:numPr>
          <w:ilvl w:val="1"/>
          <w:numId w:val="1"/>
        </w:numPr>
        <w:rPr>
          <w:rFonts w:ascii="Arial" w:hAnsi="Arial" w:cs="Arial"/>
        </w:rPr>
      </w:pPr>
      <w:r w:rsidRPr="005E031A">
        <w:rPr>
          <w:rFonts w:ascii="Arial" w:hAnsi="Arial" w:cs="Arial"/>
        </w:rPr>
        <w:t>Characteristics of Critical Thinkers</w:t>
      </w:r>
    </w:p>
    <w:p w:rsidR="00E76739" w:rsidRPr="005E031A" w:rsidRDefault="00E76739" w:rsidP="00CF76F1">
      <w:pPr>
        <w:pStyle w:val="ListParagraph"/>
        <w:numPr>
          <w:ilvl w:val="1"/>
          <w:numId w:val="1"/>
        </w:numPr>
        <w:rPr>
          <w:rFonts w:ascii="Arial" w:hAnsi="Arial" w:cs="Arial"/>
        </w:rPr>
      </w:pPr>
      <w:r w:rsidRPr="005E031A">
        <w:rPr>
          <w:rFonts w:ascii="Arial" w:hAnsi="Arial" w:cs="Arial"/>
        </w:rPr>
        <w:t>Core Critical Thinking Skills</w:t>
      </w:r>
    </w:p>
    <w:p w:rsidR="00E76739" w:rsidRPr="005E031A" w:rsidRDefault="00E76739" w:rsidP="00CF76F1">
      <w:pPr>
        <w:pStyle w:val="ListParagraph"/>
        <w:numPr>
          <w:ilvl w:val="1"/>
          <w:numId w:val="1"/>
        </w:numPr>
        <w:rPr>
          <w:rFonts w:ascii="Arial" w:hAnsi="Arial" w:cs="Arial"/>
        </w:rPr>
      </w:pPr>
      <w:r w:rsidRPr="005E031A">
        <w:rPr>
          <w:rFonts w:ascii="Arial" w:hAnsi="Arial" w:cs="Arial"/>
        </w:rPr>
        <w:t>Problem Solving</w:t>
      </w:r>
    </w:p>
    <w:p w:rsidR="007265DC" w:rsidRPr="005E031A" w:rsidRDefault="007265DC" w:rsidP="007265DC">
      <w:pPr>
        <w:pStyle w:val="ListParagraph"/>
        <w:numPr>
          <w:ilvl w:val="0"/>
          <w:numId w:val="1"/>
        </w:numPr>
        <w:rPr>
          <w:rFonts w:ascii="Arial" w:hAnsi="Arial" w:cs="Arial"/>
        </w:rPr>
      </w:pPr>
      <w:r w:rsidRPr="005E031A">
        <w:rPr>
          <w:rFonts w:ascii="Arial" w:hAnsi="Arial" w:cs="Arial"/>
        </w:rPr>
        <w:t>Workplace Culture</w:t>
      </w:r>
    </w:p>
    <w:p w:rsidR="00E76739" w:rsidRPr="005E031A" w:rsidRDefault="00E76739" w:rsidP="00E76739">
      <w:pPr>
        <w:pStyle w:val="ListParagraph"/>
        <w:numPr>
          <w:ilvl w:val="1"/>
          <w:numId w:val="1"/>
        </w:numPr>
        <w:rPr>
          <w:rFonts w:ascii="Arial" w:hAnsi="Arial" w:cs="Arial"/>
        </w:rPr>
      </w:pPr>
      <w:r w:rsidRPr="005E031A">
        <w:rPr>
          <w:rFonts w:ascii="Arial" w:hAnsi="Arial" w:cs="Arial"/>
        </w:rPr>
        <w:t>Diversity</w:t>
      </w:r>
    </w:p>
    <w:p w:rsidR="00E76739" w:rsidRPr="005E031A" w:rsidRDefault="00E76739" w:rsidP="00E76739">
      <w:pPr>
        <w:pStyle w:val="ListParagraph"/>
        <w:numPr>
          <w:ilvl w:val="1"/>
          <w:numId w:val="1"/>
        </w:numPr>
        <w:rPr>
          <w:rFonts w:ascii="Arial" w:hAnsi="Arial" w:cs="Arial"/>
        </w:rPr>
      </w:pPr>
      <w:r w:rsidRPr="005E031A">
        <w:rPr>
          <w:rFonts w:ascii="Arial" w:hAnsi="Arial" w:cs="Arial"/>
        </w:rPr>
        <w:t>Safety</w:t>
      </w:r>
    </w:p>
    <w:p w:rsidR="00E76739" w:rsidRPr="005E031A" w:rsidRDefault="00E76739" w:rsidP="00E76739">
      <w:pPr>
        <w:pStyle w:val="ListParagraph"/>
        <w:numPr>
          <w:ilvl w:val="1"/>
          <w:numId w:val="1"/>
        </w:numPr>
        <w:rPr>
          <w:rFonts w:ascii="Arial" w:hAnsi="Arial" w:cs="Arial"/>
        </w:rPr>
      </w:pPr>
      <w:r w:rsidRPr="005E031A">
        <w:rPr>
          <w:rFonts w:ascii="Arial" w:hAnsi="Arial" w:cs="Arial"/>
        </w:rPr>
        <w:t>Accountability</w:t>
      </w:r>
    </w:p>
    <w:p w:rsidR="007265DC" w:rsidRPr="005E031A" w:rsidRDefault="007265DC" w:rsidP="007265DC">
      <w:pPr>
        <w:pStyle w:val="ListParagraph"/>
        <w:numPr>
          <w:ilvl w:val="0"/>
          <w:numId w:val="1"/>
        </w:numPr>
        <w:rPr>
          <w:rFonts w:ascii="Arial" w:hAnsi="Arial" w:cs="Arial"/>
        </w:rPr>
      </w:pPr>
      <w:r w:rsidRPr="005E031A">
        <w:rPr>
          <w:rFonts w:ascii="Arial" w:hAnsi="Arial" w:cs="Arial"/>
        </w:rPr>
        <w:t>Job Search</w:t>
      </w:r>
    </w:p>
    <w:p w:rsidR="00E76739" w:rsidRPr="005E031A" w:rsidRDefault="00E76739" w:rsidP="00E76739">
      <w:pPr>
        <w:pStyle w:val="ListParagraph"/>
        <w:numPr>
          <w:ilvl w:val="1"/>
          <w:numId w:val="1"/>
        </w:numPr>
        <w:rPr>
          <w:rFonts w:ascii="Arial" w:hAnsi="Arial" w:cs="Arial"/>
        </w:rPr>
      </w:pPr>
      <w:r w:rsidRPr="005E031A">
        <w:rPr>
          <w:rFonts w:ascii="Arial" w:hAnsi="Arial" w:cs="Arial"/>
        </w:rPr>
        <w:t>Creating a Plan</w:t>
      </w:r>
    </w:p>
    <w:p w:rsidR="00E76739" w:rsidRPr="005E031A" w:rsidRDefault="00E76739" w:rsidP="00E76739">
      <w:pPr>
        <w:pStyle w:val="ListParagraph"/>
        <w:numPr>
          <w:ilvl w:val="1"/>
          <w:numId w:val="1"/>
        </w:numPr>
        <w:rPr>
          <w:rFonts w:ascii="Arial" w:hAnsi="Arial" w:cs="Arial"/>
        </w:rPr>
      </w:pPr>
      <w:r w:rsidRPr="005E031A">
        <w:rPr>
          <w:rFonts w:ascii="Arial" w:hAnsi="Arial" w:cs="Arial"/>
        </w:rPr>
        <w:t>References</w:t>
      </w:r>
    </w:p>
    <w:p w:rsidR="00E76739" w:rsidRPr="005E031A" w:rsidRDefault="00E76739" w:rsidP="00E76739">
      <w:pPr>
        <w:pStyle w:val="ListParagraph"/>
        <w:numPr>
          <w:ilvl w:val="1"/>
          <w:numId w:val="1"/>
        </w:numPr>
        <w:rPr>
          <w:rFonts w:ascii="Arial" w:hAnsi="Arial" w:cs="Arial"/>
        </w:rPr>
      </w:pPr>
      <w:r w:rsidRPr="005E031A">
        <w:rPr>
          <w:rFonts w:ascii="Arial" w:hAnsi="Arial" w:cs="Arial"/>
        </w:rPr>
        <w:t>Job Applications</w:t>
      </w:r>
    </w:p>
    <w:p w:rsidR="007265DC" w:rsidRPr="005E031A" w:rsidRDefault="007265DC" w:rsidP="007265DC">
      <w:pPr>
        <w:pStyle w:val="ListParagraph"/>
        <w:numPr>
          <w:ilvl w:val="0"/>
          <w:numId w:val="1"/>
        </w:numPr>
        <w:rPr>
          <w:rFonts w:ascii="Arial" w:hAnsi="Arial" w:cs="Arial"/>
        </w:rPr>
      </w:pPr>
      <w:r w:rsidRPr="005E031A">
        <w:rPr>
          <w:rFonts w:ascii="Arial" w:hAnsi="Arial" w:cs="Arial"/>
        </w:rPr>
        <w:t>Resume and Cover Letter</w:t>
      </w:r>
    </w:p>
    <w:p w:rsidR="00E76739" w:rsidRPr="005E031A" w:rsidRDefault="00E76739" w:rsidP="00E76739">
      <w:pPr>
        <w:pStyle w:val="ListParagraph"/>
        <w:numPr>
          <w:ilvl w:val="1"/>
          <w:numId w:val="1"/>
        </w:numPr>
        <w:rPr>
          <w:rFonts w:ascii="Arial" w:hAnsi="Arial" w:cs="Arial"/>
        </w:rPr>
      </w:pPr>
      <w:r w:rsidRPr="005E031A">
        <w:rPr>
          <w:rFonts w:ascii="Arial" w:hAnsi="Arial" w:cs="Arial"/>
        </w:rPr>
        <w:t>Parts of a Resume</w:t>
      </w:r>
    </w:p>
    <w:p w:rsidR="00E76739" w:rsidRPr="005E031A" w:rsidRDefault="00E76739" w:rsidP="00E76739">
      <w:pPr>
        <w:pStyle w:val="ListParagraph"/>
        <w:numPr>
          <w:ilvl w:val="1"/>
          <w:numId w:val="1"/>
        </w:numPr>
        <w:rPr>
          <w:rFonts w:ascii="Arial" w:hAnsi="Arial" w:cs="Arial"/>
        </w:rPr>
      </w:pPr>
      <w:r w:rsidRPr="005E031A">
        <w:rPr>
          <w:rFonts w:ascii="Arial" w:hAnsi="Arial" w:cs="Arial"/>
        </w:rPr>
        <w:t>Resume Format</w:t>
      </w:r>
    </w:p>
    <w:p w:rsidR="00E76739" w:rsidRPr="005E031A" w:rsidRDefault="00E76739" w:rsidP="00E76739">
      <w:pPr>
        <w:pStyle w:val="ListParagraph"/>
        <w:numPr>
          <w:ilvl w:val="1"/>
          <w:numId w:val="1"/>
        </w:numPr>
        <w:rPr>
          <w:rFonts w:ascii="Arial" w:hAnsi="Arial" w:cs="Arial"/>
        </w:rPr>
      </w:pPr>
      <w:r w:rsidRPr="005E031A">
        <w:rPr>
          <w:rFonts w:ascii="Arial" w:hAnsi="Arial" w:cs="Arial"/>
        </w:rPr>
        <w:t>Cover Letters</w:t>
      </w:r>
    </w:p>
    <w:p w:rsidR="007265DC" w:rsidRPr="005E031A" w:rsidRDefault="007265DC" w:rsidP="007265DC">
      <w:pPr>
        <w:pStyle w:val="ListParagraph"/>
        <w:numPr>
          <w:ilvl w:val="0"/>
          <w:numId w:val="1"/>
        </w:numPr>
        <w:rPr>
          <w:rFonts w:ascii="Arial" w:hAnsi="Arial" w:cs="Arial"/>
        </w:rPr>
      </w:pPr>
      <w:r w:rsidRPr="005E031A">
        <w:rPr>
          <w:rFonts w:ascii="Arial" w:hAnsi="Arial" w:cs="Arial"/>
        </w:rPr>
        <w:t>Interviewing</w:t>
      </w:r>
    </w:p>
    <w:p w:rsidR="00535D3B" w:rsidRPr="005E031A" w:rsidRDefault="00535D3B" w:rsidP="00535D3B">
      <w:pPr>
        <w:pStyle w:val="ListParagraph"/>
        <w:numPr>
          <w:ilvl w:val="1"/>
          <w:numId w:val="1"/>
        </w:numPr>
        <w:rPr>
          <w:rFonts w:ascii="Arial" w:hAnsi="Arial" w:cs="Arial"/>
        </w:rPr>
      </w:pPr>
      <w:r w:rsidRPr="005E031A">
        <w:rPr>
          <w:rFonts w:ascii="Arial" w:hAnsi="Arial" w:cs="Arial"/>
        </w:rPr>
        <w:t>Before the Interview</w:t>
      </w:r>
    </w:p>
    <w:p w:rsidR="00535D3B" w:rsidRPr="005E031A" w:rsidRDefault="00535D3B" w:rsidP="00535D3B">
      <w:pPr>
        <w:pStyle w:val="ListParagraph"/>
        <w:numPr>
          <w:ilvl w:val="1"/>
          <w:numId w:val="1"/>
        </w:numPr>
        <w:rPr>
          <w:rFonts w:ascii="Arial" w:hAnsi="Arial" w:cs="Arial"/>
        </w:rPr>
      </w:pPr>
      <w:r w:rsidRPr="005E031A">
        <w:rPr>
          <w:rFonts w:ascii="Arial" w:hAnsi="Arial" w:cs="Arial"/>
        </w:rPr>
        <w:t>Answering Questions</w:t>
      </w:r>
    </w:p>
    <w:p w:rsidR="00E76739" w:rsidRPr="005E031A" w:rsidRDefault="00535D3B" w:rsidP="00E76739">
      <w:pPr>
        <w:pStyle w:val="ListParagraph"/>
        <w:numPr>
          <w:ilvl w:val="1"/>
          <w:numId w:val="1"/>
        </w:numPr>
        <w:rPr>
          <w:rFonts w:ascii="Arial" w:hAnsi="Arial" w:cs="Arial"/>
        </w:rPr>
      </w:pPr>
      <w:r w:rsidRPr="005E031A">
        <w:rPr>
          <w:rFonts w:ascii="Arial" w:hAnsi="Arial" w:cs="Arial"/>
        </w:rPr>
        <w:t>Follow Up</w:t>
      </w:r>
    </w:p>
    <w:p w:rsidR="007265DC" w:rsidRDefault="007265DC" w:rsidP="007265DC"/>
    <w:p w:rsidR="007A25C5" w:rsidRDefault="007A25C5" w:rsidP="007A25C5">
      <w:pPr>
        <w:pStyle w:val="NormalWeb"/>
        <w:kinsoku w:val="0"/>
        <w:overflowPunct w:val="0"/>
        <w:spacing w:before="0" w:beforeAutospacing="0" w:after="0" w:afterAutospacing="0"/>
        <w:textAlignment w:val="baseline"/>
        <w:rPr>
          <w:rFonts w:ascii="Calibri" w:eastAsia="MS PGothic" w:hAnsi="Calibri" w:cstheme="minorBidi"/>
          <w:color w:val="000000" w:themeColor="text1"/>
          <w:kern w:val="24"/>
          <w:sz w:val="20"/>
          <w:szCs w:val="20"/>
        </w:rPr>
      </w:pPr>
      <w:r>
        <w:rPr>
          <w:rFonts w:ascii="Calibri" w:eastAsia="MS PGothic" w:hAnsi="Calibri" w:cstheme="minorBidi"/>
          <w:color w:val="000000" w:themeColor="text1"/>
          <w:kern w:val="24"/>
          <w:sz w:val="20"/>
          <w:szCs w:val="20"/>
        </w:rPr>
        <w:lastRenderedPageBreak/>
        <w:t>This project is sponsored by a $15.9 million grant from the U.S. Department of Labor, Employment and Training Administration.</w:t>
      </w:r>
    </w:p>
    <w:p w:rsidR="007A25C5" w:rsidRDefault="007A25C5" w:rsidP="007A25C5">
      <w:pPr>
        <w:pStyle w:val="NormalWeb"/>
        <w:kinsoku w:val="0"/>
        <w:overflowPunct w:val="0"/>
        <w:spacing w:before="0" w:beforeAutospacing="0" w:after="0" w:afterAutospacing="0"/>
        <w:textAlignment w:val="baseline"/>
      </w:pPr>
    </w:p>
    <w:p w:rsidR="007A25C5" w:rsidRDefault="007A25C5" w:rsidP="007A25C5">
      <w:pPr>
        <w:pStyle w:val="NormalWeb"/>
        <w:kinsoku w:val="0"/>
        <w:overflowPunct w:val="0"/>
        <w:spacing w:before="0" w:beforeAutospacing="0" w:after="0" w:afterAutospacing="0"/>
        <w:textAlignment w:val="baseline"/>
      </w:pPr>
      <w:r>
        <w:rPr>
          <w:rFonts w:ascii="Calibri" w:eastAsia="MS PGothic" w:hAnsi="Calibri" w:cstheme="minorBidi"/>
          <w:color w:val="000000" w:themeColor="text1"/>
          <w:kern w:val="24"/>
          <w:sz w:val="20"/>
          <w:szCs w:val="20"/>
        </w:rPr>
        <w:t>The AMMQC program is an Equal Opportunity program. Adaptive equipment is available upon request for individuals with disabilities. 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7A25C5" w:rsidRDefault="007A25C5" w:rsidP="007A25C5">
      <w:pPr>
        <w:pStyle w:val="NormalWeb"/>
        <w:kinsoku w:val="0"/>
        <w:overflowPunct w:val="0"/>
        <w:spacing w:before="0" w:beforeAutospacing="0" w:after="0" w:afterAutospacing="0"/>
        <w:textAlignment w:val="baseline"/>
        <w:rPr>
          <w:rFonts w:ascii="Calibri" w:eastAsia="MS PGothic" w:hAnsi="Calibri" w:cstheme="minorBidi"/>
          <w:color w:val="000000" w:themeColor="text1"/>
          <w:kern w:val="24"/>
          <w:sz w:val="20"/>
          <w:szCs w:val="20"/>
        </w:rPr>
      </w:pPr>
    </w:p>
    <w:p w:rsidR="007A25C5" w:rsidRDefault="007A25C5" w:rsidP="007A25C5">
      <w:pPr>
        <w:pStyle w:val="NormalWeb"/>
        <w:kinsoku w:val="0"/>
        <w:overflowPunct w:val="0"/>
        <w:spacing w:before="0" w:beforeAutospacing="0" w:after="0" w:afterAutospacing="0"/>
        <w:textAlignment w:val="baseline"/>
      </w:pPr>
      <w:r>
        <w:rPr>
          <w:rFonts w:ascii="Calibri" w:eastAsia="MS PGothic" w:hAnsi="Calibri" w:cstheme="minorBidi"/>
          <w:color w:val="000000" w:themeColor="text1"/>
          <w:kern w:val="24"/>
          <w:sz w:val="20"/>
          <w:szCs w:val="20"/>
        </w:rPr>
        <w:t> </w:t>
      </w:r>
      <w:r>
        <w:rPr>
          <w:rFonts w:ascii="Calibri" w:eastAsia="MS PGothic" w:hAnsi="Calibri"/>
          <w:color w:val="000000" w:themeColor="text1"/>
          <w:kern w:val="24"/>
          <w:sz w:val="20"/>
          <w:szCs w:val="20"/>
        </w:rPr>
        <w:t xml:space="preserve">This work is licensed under a Creative Commons Attribution 3.0 </w:t>
      </w:r>
      <w:proofErr w:type="spellStart"/>
      <w:r>
        <w:rPr>
          <w:rFonts w:ascii="Calibri" w:eastAsia="MS PGothic" w:hAnsi="Calibri"/>
          <w:color w:val="000000" w:themeColor="text1"/>
          <w:kern w:val="24"/>
          <w:sz w:val="20"/>
          <w:szCs w:val="20"/>
        </w:rPr>
        <w:t>Unported</w:t>
      </w:r>
      <w:proofErr w:type="spellEnd"/>
      <w:r>
        <w:rPr>
          <w:rFonts w:ascii="Calibri" w:eastAsia="MS PGothic" w:hAnsi="Calibri"/>
          <w:color w:val="000000" w:themeColor="text1"/>
          <w:kern w:val="24"/>
          <w:sz w:val="20"/>
          <w:szCs w:val="20"/>
        </w:rPr>
        <w:t xml:space="preserve"> License [</w:t>
      </w:r>
      <w:hyperlink r:id="rId5" w:history="1">
        <w:r>
          <w:rPr>
            <w:rStyle w:val="Hyperlink"/>
            <w:rFonts w:ascii="Calibri" w:eastAsia="MS PGothic" w:hAnsi="Calibri"/>
            <w:color w:val="000000" w:themeColor="text1"/>
            <w:kern w:val="24"/>
            <w:sz w:val="20"/>
            <w:szCs w:val="20"/>
          </w:rPr>
          <w:t>http://creativecommons.org/licenses/by/3.0</w:t>
        </w:r>
      </w:hyperlink>
      <w:r>
        <w:rPr>
          <w:rFonts w:ascii="Calibri" w:eastAsia="MS PGothic" w:hAnsi="Calibri"/>
          <w:color w:val="000000" w:themeColor="text1"/>
          <w:kern w:val="24"/>
          <w:sz w:val="20"/>
          <w:szCs w:val="20"/>
        </w:rPr>
        <w:t>]</w:t>
      </w:r>
    </w:p>
    <w:p w:rsidR="007265DC" w:rsidRDefault="007265DC" w:rsidP="007265DC">
      <w:bookmarkStart w:id="0" w:name="_GoBack"/>
      <w:bookmarkEnd w:id="0"/>
    </w:p>
    <w:sectPr w:rsidR="00726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CD7887"/>
    <w:multiLevelType w:val="hybridMultilevel"/>
    <w:tmpl w:val="70840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C"/>
    <w:rsid w:val="004C12B2"/>
    <w:rsid w:val="00535D3B"/>
    <w:rsid w:val="005E0213"/>
    <w:rsid w:val="005E031A"/>
    <w:rsid w:val="007265DC"/>
    <w:rsid w:val="007A25C5"/>
    <w:rsid w:val="00A40EBA"/>
    <w:rsid w:val="00C132B1"/>
    <w:rsid w:val="00CF76F1"/>
    <w:rsid w:val="00E76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1E0326-BB79-482E-9503-724CED340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5DC"/>
    <w:pPr>
      <w:ind w:left="720"/>
      <w:contextualSpacing/>
    </w:pPr>
  </w:style>
  <w:style w:type="paragraph" w:styleId="NormalWeb">
    <w:name w:val="Normal (Web)"/>
    <w:basedOn w:val="Normal"/>
    <w:uiPriority w:val="99"/>
    <w:semiHidden/>
    <w:unhideWhenUsed/>
    <w:rsid w:val="007A25C5"/>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7A25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bmail.edc.org/owa/redir.aspx?C=PNCdeC3lN0qucRNHeDCTum6tb4ww79FIxtjv16wi1-AN_aP9kXsgDmrYs6eX5H4wQgRGEpNuzAk.&amp;URL=http://creativecommons.org/licenses/by/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mwcc</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Reifsteck, Christian</dc:creator>
  <cp:lastModifiedBy>RISD</cp:lastModifiedBy>
  <cp:revision>6</cp:revision>
  <cp:lastPrinted>2015-09-23T18:36:00Z</cp:lastPrinted>
  <dcterms:created xsi:type="dcterms:W3CDTF">2014-08-18T18:24:00Z</dcterms:created>
  <dcterms:modified xsi:type="dcterms:W3CDTF">2017-05-04T14:09:00Z</dcterms:modified>
</cp:coreProperties>
</file>