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21" w:rsidRDefault="00B001C8" w:rsidP="00A53F14">
      <w:pPr>
        <w:jc w:val="center"/>
        <w:rPr>
          <w:b/>
          <w:u w:val="single"/>
        </w:rPr>
      </w:pPr>
      <w:r w:rsidRPr="00A53F14">
        <w:rPr>
          <w:b/>
          <w:u w:val="single"/>
        </w:rPr>
        <w:t>THE LEGO GAME</w:t>
      </w:r>
    </w:p>
    <w:p w:rsidR="00707807" w:rsidRDefault="00707807" w:rsidP="00707807">
      <w:pPr>
        <w:pStyle w:val="NoSpacing"/>
        <w:rPr>
          <w:color w:val="FF0000"/>
        </w:rPr>
      </w:pPr>
      <w:r w:rsidRPr="00707807">
        <w:rPr>
          <w:color w:val="FF0000"/>
        </w:rPr>
        <w:t>Students may never have seen or played with Legos!</w:t>
      </w:r>
    </w:p>
    <w:p w:rsidR="00707807" w:rsidRPr="00707807" w:rsidRDefault="00707807" w:rsidP="00707807">
      <w:pPr>
        <w:pStyle w:val="NoSpacing"/>
        <w:rPr>
          <w:color w:val="FF0000"/>
        </w:rPr>
      </w:pPr>
    </w:p>
    <w:p w:rsidR="00B001C8" w:rsidRPr="00116090" w:rsidRDefault="004B537F">
      <w:pPr>
        <w:rPr>
          <w:b/>
        </w:rPr>
      </w:pPr>
      <w:r w:rsidRPr="00116090">
        <w:rPr>
          <w:b/>
        </w:rPr>
        <w:t>Step 1:</w:t>
      </w:r>
    </w:p>
    <w:p w:rsidR="004B537F" w:rsidRDefault="004B537F" w:rsidP="000B0CA0">
      <w:pPr>
        <w:pStyle w:val="NoSpacing"/>
      </w:pPr>
      <w:r>
        <w:t>Students are lined up in para</w:t>
      </w:r>
      <w:r w:rsidR="00DB5F30">
        <w:t>llel assembly lines (identical; maximum of three lines).</w:t>
      </w:r>
    </w:p>
    <w:p w:rsidR="000B0CA0" w:rsidRDefault="000B0CA0" w:rsidP="000B0CA0">
      <w:pPr>
        <w:pStyle w:val="NoSpacing"/>
        <w:rPr>
          <w:color w:val="FF0000"/>
        </w:rPr>
      </w:pPr>
      <w:r w:rsidRPr="000B0CA0">
        <w:rPr>
          <w:color w:val="FF0000"/>
        </w:rPr>
        <w:t>How many people per</w:t>
      </w:r>
      <w:r>
        <w:rPr>
          <w:color w:val="FF0000"/>
        </w:rPr>
        <w:t xml:space="preserve"> </w:t>
      </w:r>
      <w:r w:rsidRPr="000B0CA0">
        <w:rPr>
          <w:color w:val="FF0000"/>
        </w:rPr>
        <w:t>line &amp; per station?</w:t>
      </w:r>
    </w:p>
    <w:p w:rsidR="000B0CA0" w:rsidRPr="000B0CA0" w:rsidRDefault="000B0CA0" w:rsidP="000B0CA0">
      <w:pPr>
        <w:pStyle w:val="NoSpacing"/>
        <w:rPr>
          <w:color w:val="FF0000"/>
        </w:rPr>
      </w:pPr>
    </w:p>
    <w:p w:rsidR="00707807" w:rsidRDefault="00DB5F30" w:rsidP="00707807">
      <w:pPr>
        <w:pStyle w:val="NoSpacing"/>
      </w:pPr>
      <w:r>
        <w:t xml:space="preserve">Each student is given a bin of </w:t>
      </w:r>
      <w:r w:rsidR="00116090">
        <w:t xml:space="preserve">LEGO </w:t>
      </w:r>
      <w:r>
        <w:t>bricks</w:t>
      </w:r>
      <w:r w:rsidR="0086645D">
        <w:t>, at the end a pile of rubber bands,</w:t>
      </w:r>
      <w:r>
        <w:t xml:space="preserve"> and a set of work instructions.  In those bins will be a few wrong parts, and/or insufficient parts.</w:t>
      </w:r>
    </w:p>
    <w:p w:rsidR="000C32D3" w:rsidRDefault="00707807" w:rsidP="00707807">
      <w:pPr>
        <w:pStyle w:val="NoSpacing"/>
        <w:numPr>
          <w:ilvl w:val="0"/>
          <w:numId w:val="7"/>
        </w:numPr>
        <w:rPr>
          <w:color w:val="FF0000"/>
        </w:rPr>
      </w:pPr>
      <w:r w:rsidRPr="00707807">
        <w:rPr>
          <w:color w:val="FF0000"/>
        </w:rPr>
        <w:t>Each student or line gets a bin?</w:t>
      </w:r>
      <w:r w:rsidR="00DB5F30" w:rsidRPr="00707807">
        <w:rPr>
          <w:color w:val="FF0000"/>
        </w:rPr>
        <w:t xml:space="preserve">  </w:t>
      </w:r>
    </w:p>
    <w:p w:rsidR="00707807" w:rsidRDefault="00707807" w:rsidP="00707807">
      <w:pPr>
        <w:pStyle w:val="NoSpacing"/>
        <w:numPr>
          <w:ilvl w:val="0"/>
          <w:numId w:val="7"/>
        </w:numPr>
        <w:rPr>
          <w:color w:val="FF0000"/>
        </w:rPr>
      </w:pPr>
      <w:r>
        <w:rPr>
          <w:color w:val="FF0000"/>
        </w:rPr>
        <w:t>Are the rubber bands at the end of the line and which end?</w:t>
      </w:r>
    </w:p>
    <w:p w:rsidR="00707807" w:rsidRPr="00707807" w:rsidRDefault="00707807" w:rsidP="00707807">
      <w:pPr>
        <w:pStyle w:val="NoSpacing"/>
        <w:ind w:left="720"/>
        <w:rPr>
          <w:color w:val="FF0000"/>
        </w:rPr>
      </w:pPr>
    </w:p>
    <w:p w:rsidR="00DB5F30" w:rsidRDefault="00DB5F30" w:rsidP="000C32D3">
      <w:pPr>
        <w:pStyle w:val="ListParagraph"/>
        <w:numPr>
          <w:ilvl w:val="0"/>
          <w:numId w:val="1"/>
        </w:numPr>
      </w:pPr>
      <w:r>
        <w:t>Stores of correct blocks will be elsewhere.</w:t>
      </w:r>
    </w:p>
    <w:p w:rsidR="000C32D3" w:rsidRDefault="000C32D3" w:rsidP="000C32D3">
      <w:pPr>
        <w:pStyle w:val="ListParagraph"/>
        <w:numPr>
          <w:ilvl w:val="0"/>
          <w:numId w:val="1"/>
        </w:numPr>
      </w:pPr>
      <w:r>
        <w:t>The tools (potholder</w:t>
      </w:r>
      <w:r w:rsidR="00A53F14">
        <w:t xml:space="preserve"> glove</w:t>
      </w:r>
      <w:r>
        <w:t>s) will be stored elsewhere.</w:t>
      </w:r>
    </w:p>
    <w:p w:rsidR="00DB5F30" w:rsidRDefault="00DB5F30">
      <w:r>
        <w:t>A lot of 20 pieces is needed.  Each station is told that it can only pass a lot of 20; no less.</w:t>
      </w:r>
    </w:p>
    <w:p w:rsidR="00DB5F30" w:rsidRDefault="00DB5F30">
      <w:r>
        <w:t>When students realize they have insufficient / wrong parts, they need to go get the pieces themselves.</w:t>
      </w:r>
      <w:r w:rsidR="000C32D3">
        <w:t xml:space="preserve">  Same with the “tools” needed to do the assembly.</w:t>
      </w:r>
    </w:p>
    <w:p w:rsidR="00116090" w:rsidRDefault="000C32D3">
      <w:r>
        <w:t>This will be a timed exercise; 10 minutes.</w:t>
      </w:r>
    </w:p>
    <w:p w:rsidR="00116090" w:rsidRPr="00412116" w:rsidRDefault="00116090">
      <w:pPr>
        <w:rPr>
          <w:b/>
          <w:u w:val="single"/>
        </w:rPr>
      </w:pPr>
      <w:r w:rsidRPr="00412116">
        <w:rPr>
          <w:b/>
          <w:u w:val="single"/>
        </w:rPr>
        <w:t>Work Instructions</w:t>
      </w:r>
      <w:r w:rsidR="005F5A58" w:rsidRPr="00412116">
        <w:rPr>
          <w:b/>
          <w:u w:val="single"/>
        </w:rPr>
        <w:t>:</w:t>
      </w:r>
    </w:p>
    <w:p w:rsidR="00E21C03" w:rsidRDefault="00E21C03">
      <w:r>
        <w:t xml:space="preserve">A </w:t>
      </w:r>
      <w:r w:rsidR="00675F15">
        <w:t>lot</w:t>
      </w:r>
      <w:r>
        <w:t xml:space="preserve"> of 20 assemblies is required: No </w:t>
      </w:r>
      <w:r w:rsidR="00E17E13">
        <w:t>lot</w:t>
      </w:r>
      <w:r>
        <w:t xml:space="preserve"> can be passed on incomplete.</w:t>
      </w:r>
    </w:p>
    <w:p w:rsidR="000B0CA0" w:rsidRDefault="00116090" w:rsidP="000B0CA0">
      <w:pPr>
        <w:pStyle w:val="NoSpacing"/>
      </w:pPr>
      <w:r>
        <w:t>Station One:</w:t>
      </w:r>
      <w:r w:rsidR="00931E37">
        <w:t xml:space="preserve">  </w:t>
      </w:r>
      <w:r w:rsidR="00931E37">
        <w:tab/>
        <w:t xml:space="preserve">Attach a 4 X 2 RED block to a 2 X 2 BLUE block.  </w:t>
      </w:r>
      <w:r w:rsidR="004B5080">
        <w:t>Blue block on the red pegs, centered</w:t>
      </w:r>
      <w:r w:rsidR="00931E37">
        <w:t>.</w:t>
      </w:r>
      <w:r w:rsidR="00CC73E2">
        <w:t xml:space="preserve"> </w:t>
      </w:r>
    </w:p>
    <w:p w:rsidR="00116090" w:rsidRPr="00CC73E2" w:rsidRDefault="00CC73E2" w:rsidP="000B0CA0">
      <w:pPr>
        <w:pStyle w:val="NoSpacing"/>
        <w:numPr>
          <w:ilvl w:val="0"/>
          <w:numId w:val="2"/>
        </w:numPr>
        <w:rPr>
          <w:color w:val="FF0000"/>
        </w:rPr>
      </w:pPr>
      <w:r w:rsidRPr="00CC73E2">
        <w:rPr>
          <w:color w:val="FF0000"/>
        </w:rPr>
        <w:t>Is 4 x 2 and 2 x 2 referring to a dimension, number of holes or pegs?</w:t>
      </w:r>
    </w:p>
    <w:p w:rsidR="00CC73E2" w:rsidRPr="00CC73E2" w:rsidRDefault="00CC73E2" w:rsidP="00CC73E2">
      <w:pPr>
        <w:pStyle w:val="NoSpacing"/>
        <w:numPr>
          <w:ilvl w:val="0"/>
          <w:numId w:val="2"/>
        </w:numPr>
        <w:rPr>
          <w:color w:val="FF0000"/>
        </w:rPr>
      </w:pPr>
      <w:r w:rsidRPr="00CC73E2">
        <w:rPr>
          <w:color w:val="FF0000"/>
        </w:rPr>
        <w:t xml:space="preserve">Blocks can be assembled in multiple ways (pin to pin, hole to hole, </w:t>
      </w:r>
      <w:proofErr w:type="gramStart"/>
      <w:r w:rsidRPr="00CC73E2">
        <w:rPr>
          <w:color w:val="FF0000"/>
        </w:rPr>
        <w:t>pin</w:t>
      </w:r>
      <w:proofErr w:type="gramEnd"/>
      <w:r w:rsidRPr="00CC73E2">
        <w:rPr>
          <w:color w:val="FF0000"/>
        </w:rPr>
        <w:t xml:space="preserve"> to hole?</w:t>
      </w:r>
    </w:p>
    <w:p w:rsidR="00CC73E2" w:rsidRDefault="00CC73E2" w:rsidP="00CC73E2">
      <w:pPr>
        <w:pStyle w:val="NoSpacing"/>
        <w:numPr>
          <w:ilvl w:val="0"/>
          <w:numId w:val="2"/>
        </w:numPr>
        <w:rPr>
          <w:color w:val="FF0000"/>
        </w:rPr>
      </w:pPr>
      <w:r w:rsidRPr="00CC73E2">
        <w:rPr>
          <w:color w:val="FF0000"/>
        </w:rPr>
        <w:t>What does centered mean?</w:t>
      </w:r>
    </w:p>
    <w:p w:rsidR="00CC73E2" w:rsidRPr="00CC73E2" w:rsidRDefault="00CC73E2" w:rsidP="00CC73E2">
      <w:pPr>
        <w:pStyle w:val="NoSpacing"/>
        <w:ind w:left="720"/>
        <w:rPr>
          <w:color w:val="FF0000"/>
        </w:rPr>
      </w:pPr>
    </w:p>
    <w:p w:rsidR="00931E37" w:rsidRDefault="00931E37" w:rsidP="00CC73E2">
      <w:pPr>
        <w:pStyle w:val="NoSpacing"/>
      </w:pPr>
      <w:r>
        <w:t xml:space="preserve">Station Two: </w:t>
      </w:r>
      <w:r>
        <w:tab/>
        <w:t>Attach another 2 X 2 BLUE BLOCK on top of the one already there.</w:t>
      </w:r>
    </w:p>
    <w:p w:rsidR="00CC73E2" w:rsidRDefault="00CC73E2" w:rsidP="000B0CA0">
      <w:pPr>
        <w:pStyle w:val="NoSpacing"/>
        <w:numPr>
          <w:ilvl w:val="0"/>
          <w:numId w:val="3"/>
        </w:numPr>
        <w:rPr>
          <w:color w:val="FF0000"/>
        </w:rPr>
      </w:pPr>
      <w:r w:rsidRPr="00CC73E2">
        <w:rPr>
          <w:color w:val="FF0000"/>
        </w:rPr>
        <w:t>Which way is the top</w:t>
      </w:r>
      <w:r>
        <w:rPr>
          <w:color w:val="FF0000"/>
        </w:rPr>
        <w:t>?</w:t>
      </w:r>
    </w:p>
    <w:p w:rsidR="000B0CA0" w:rsidRDefault="000B0CA0" w:rsidP="000B0CA0">
      <w:pPr>
        <w:pStyle w:val="NoSpacing"/>
        <w:numPr>
          <w:ilvl w:val="0"/>
          <w:numId w:val="3"/>
        </w:numPr>
        <w:rPr>
          <w:color w:val="FF0000"/>
        </w:rPr>
      </w:pPr>
      <w:r>
        <w:rPr>
          <w:color w:val="FF0000"/>
        </w:rPr>
        <w:t>What alignment?</w:t>
      </w:r>
    </w:p>
    <w:p w:rsidR="00CC73E2" w:rsidRPr="00CC73E2" w:rsidRDefault="00CC73E2" w:rsidP="00CC73E2">
      <w:pPr>
        <w:pStyle w:val="NoSpacing"/>
        <w:rPr>
          <w:color w:val="FF0000"/>
        </w:rPr>
      </w:pPr>
    </w:p>
    <w:p w:rsidR="00931E37" w:rsidRDefault="00931E37" w:rsidP="000B0CA0">
      <w:pPr>
        <w:pStyle w:val="NoSpacing"/>
      </w:pPr>
      <w:r>
        <w:t>Station Three:</w:t>
      </w:r>
      <w:r>
        <w:tab/>
        <w:t xml:space="preserve">Using a </w:t>
      </w:r>
      <w:r w:rsidR="004B5080">
        <w:t>potholder to hold the existing assembly</w:t>
      </w:r>
      <w:r w:rsidR="005F5A58">
        <w:t>, add on a 2 X 4 YELLOW</w:t>
      </w:r>
      <w:r w:rsidR="00E21C03">
        <w:t xml:space="preserve"> block, centered.</w:t>
      </w:r>
    </w:p>
    <w:p w:rsidR="000B0CA0" w:rsidRDefault="000B0CA0" w:rsidP="000B0CA0">
      <w:pPr>
        <w:pStyle w:val="NoSpacing"/>
        <w:numPr>
          <w:ilvl w:val="0"/>
          <w:numId w:val="5"/>
        </w:numPr>
        <w:rPr>
          <w:color w:val="FF0000"/>
        </w:rPr>
      </w:pPr>
      <w:r>
        <w:rPr>
          <w:color w:val="FF0000"/>
        </w:rPr>
        <w:t>Added where?</w:t>
      </w:r>
    </w:p>
    <w:p w:rsidR="000B0CA0" w:rsidRDefault="000B0CA0" w:rsidP="00707807">
      <w:pPr>
        <w:pStyle w:val="NoSpacing"/>
        <w:numPr>
          <w:ilvl w:val="0"/>
          <w:numId w:val="5"/>
        </w:numPr>
        <w:rPr>
          <w:color w:val="FF0000"/>
        </w:rPr>
      </w:pPr>
      <w:r>
        <w:rPr>
          <w:color w:val="FF0000"/>
        </w:rPr>
        <w:t>Centered on what block, blocks, color, side, direction, face?</w:t>
      </w:r>
    </w:p>
    <w:p w:rsidR="00707807" w:rsidRPr="00707807" w:rsidRDefault="00707807" w:rsidP="00707807">
      <w:pPr>
        <w:pStyle w:val="NoSpacing"/>
        <w:ind w:left="720"/>
        <w:rPr>
          <w:color w:val="FF0000"/>
        </w:rPr>
      </w:pPr>
    </w:p>
    <w:p w:rsidR="00707807" w:rsidRDefault="005F5A58" w:rsidP="00707807">
      <w:pPr>
        <w:pStyle w:val="NoSpacing"/>
      </w:pPr>
      <w:r>
        <w:t>Station Four:</w:t>
      </w:r>
      <w:r>
        <w:tab/>
        <w:t>Put a rubber band around the whole thing to hold it together.</w:t>
      </w:r>
    </w:p>
    <w:p w:rsidR="00707807" w:rsidRDefault="00707807" w:rsidP="00707807">
      <w:pPr>
        <w:pStyle w:val="NoSpacing"/>
        <w:ind w:left="1440"/>
      </w:pPr>
      <w:r>
        <w:t>(Note: People will be given a mass of rubber bands but not</w:t>
      </w:r>
      <w:r w:rsidRPr="00707807">
        <w:t xml:space="preserve"> </w:t>
      </w:r>
      <w:r>
        <w:t>told that only one kind of rubber band is the right one.)</w:t>
      </w:r>
    </w:p>
    <w:p w:rsidR="000B0CA0" w:rsidRPr="000B0CA0" w:rsidRDefault="000B0CA0" w:rsidP="000B0CA0">
      <w:pPr>
        <w:pStyle w:val="NoSpacing"/>
        <w:numPr>
          <w:ilvl w:val="0"/>
          <w:numId w:val="6"/>
        </w:numPr>
        <w:rPr>
          <w:color w:val="FF0000"/>
        </w:rPr>
      </w:pPr>
      <w:r w:rsidRPr="000B0CA0">
        <w:rPr>
          <w:color w:val="FF0000"/>
        </w:rPr>
        <w:t>How many wraps?</w:t>
      </w:r>
    </w:p>
    <w:p w:rsidR="000B0CA0" w:rsidRPr="000B0CA0" w:rsidRDefault="000B0CA0" w:rsidP="000B0CA0">
      <w:pPr>
        <w:pStyle w:val="NoSpacing"/>
        <w:numPr>
          <w:ilvl w:val="0"/>
          <w:numId w:val="6"/>
        </w:numPr>
        <w:rPr>
          <w:color w:val="FF0000"/>
        </w:rPr>
      </w:pPr>
      <w:r w:rsidRPr="000B0CA0">
        <w:rPr>
          <w:color w:val="FF0000"/>
        </w:rPr>
        <w:t>What direction?</w:t>
      </w:r>
    </w:p>
    <w:p w:rsidR="000B0CA0" w:rsidRDefault="000B0CA0" w:rsidP="000B0CA0">
      <w:pPr>
        <w:pStyle w:val="NoSpacing"/>
      </w:pPr>
    </w:p>
    <w:p w:rsidR="000C32D3" w:rsidRDefault="005F5A58">
      <w:r>
        <w:t>Station Five:</w:t>
      </w:r>
      <w:r>
        <w:tab/>
        <w:t>Inspection.</w:t>
      </w:r>
      <w:r w:rsidR="0086645D">
        <w:t xml:space="preserve">  </w:t>
      </w:r>
    </w:p>
    <w:p w:rsidR="008B7BF5" w:rsidRPr="00412116" w:rsidRDefault="008B7BF5">
      <w:pPr>
        <w:rPr>
          <w:b/>
          <w:u w:val="single"/>
        </w:rPr>
      </w:pPr>
      <w:r w:rsidRPr="00412116">
        <w:rPr>
          <w:b/>
          <w:u w:val="single"/>
        </w:rPr>
        <w:lastRenderedPageBreak/>
        <w:t>Step 2:</w:t>
      </w:r>
    </w:p>
    <w:p w:rsidR="008B7BF5" w:rsidRDefault="008B7BF5">
      <w:r>
        <w:t xml:space="preserve">Debrief the students.  Hand out post-it </w:t>
      </w:r>
      <w:r w:rsidR="0087155A">
        <w:t>pads</w:t>
      </w:r>
      <w:r>
        <w:t>.</w:t>
      </w:r>
    </w:p>
    <w:p w:rsidR="008B7BF5" w:rsidRDefault="008B7BF5">
      <w:r>
        <w:t>On whiteboard, write “TIM WOOD” – each category broken down (e.g., Transportation, Inventory, etc.)</w:t>
      </w:r>
    </w:p>
    <w:p w:rsidR="008B7BF5" w:rsidRDefault="008B7BF5">
      <w:r>
        <w:t xml:space="preserve">Le the students write down </w:t>
      </w:r>
      <w:r w:rsidR="0087155A" w:rsidRPr="0087155A">
        <w:rPr>
          <w:u w:val="single"/>
        </w:rPr>
        <w:t>observations of the existing line</w:t>
      </w:r>
      <w:r>
        <w:t xml:space="preserve"> for each of the TIM WOOD categories.</w:t>
      </w:r>
    </w:p>
    <w:p w:rsidR="0087155A" w:rsidRDefault="0087155A">
      <w:r>
        <w:t>Create an Affinity Diagram with students putting each observation in the appropriate space.</w:t>
      </w:r>
    </w:p>
    <w:p w:rsidR="0087155A" w:rsidRDefault="0087155A">
      <w:r>
        <w:t>Talk through each one.</w:t>
      </w:r>
    </w:p>
    <w:p w:rsidR="0087155A" w:rsidRPr="00A53F14" w:rsidRDefault="0087155A">
      <w:pPr>
        <w:rPr>
          <w:b/>
          <w:u w:val="single"/>
        </w:rPr>
      </w:pPr>
      <w:r w:rsidRPr="00A53F14">
        <w:rPr>
          <w:b/>
          <w:u w:val="single"/>
        </w:rPr>
        <w:t>Step 3:</w:t>
      </w:r>
    </w:p>
    <w:p w:rsidR="0087155A" w:rsidRDefault="0087155A">
      <w:r>
        <w:t>Students then write ideas down to improve the line, again using TIM WOOD as an Affinity Diagram guide.</w:t>
      </w:r>
    </w:p>
    <w:p w:rsidR="0087155A" w:rsidRDefault="0087155A">
      <w:r>
        <w:t>Go through each TIM WOOD category.</w:t>
      </w:r>
    </w:p>
    <w:p w:rsidR="0087155A" w:rsidRDefault="0087155A">
      <w:r>
        <w:t>Using these as a guide, let the students redesign the line and flow.</w:t>
      </w:r>
    </w:p>
    <w:p w:rsidR="0087155A" w:rsidRDefault="0087155A"/>
    <w:p w:rsidR="0087155A" w:rsidRPr="00A53F14" w:rsidRDefault="0087155A">
      <w:pPr>
        <w:rPr>
          <w:b/>
          <w:u w:val="single"/>
        </w:rPr>
      </w:pPr>
      <w:r w:rsidRPr="00A53F14">
        <w:rPr>
          <w:b/>
          <w:u w:val="single"/>
        </w:rPr>
        <w:t>Step 4:</w:t>
      </w:r>
    </w:p>
    <w:p w:rsidR="0087155A" w:rsidRDefault="00A53F14">
      <w:r>
        <w:t>Redo the exercise, taking the students’ ideas into account – let them redesign the exercise.</w:t>
      </w:r>
    </w:p>
    <w:p w:rsidR="00116221" w:rsidRDefault="00116221"/>
    <w:p w:rsidR="00116221" w:rsidRPr="00A53F14" w:rsidRDefault="00116221">
      <w:pPr>
        <w:rPr>
          <w:b/>
          <w:u w:val="single"/>
        </w:rPr>
      </w:pPr>
      <w:r w:rsidRPr="00A53F14">
        <w:rPr>
          <w:b/>
          <w:u w:val="single"/>
        </w:rPr>
        <w:t>Step 5:</w:t>
      </w:r>
    </w:p>
    <w:p w:rsidR="00116221" w:rsidRDefault="00116221">
      <w:r>
        <w:t>De</w:t>
      </w:r>
      <w:r w:rsidR="0016105F">
        <w:t>brief and discuss what happened – and the improvements made.</w:t>
      </w:r>
    </w:p>
    <w:p w:rsidR="00DB5F30" w:rsidRDefault="00DB5F30"/>
    <w:p w:rsidR="00223959" w:rsidRDefault="00223959">
      <w:r>
        <w:br w:type="page"/>
      </w:r>
    </w:p>
    <w:bookmarkStart w:id="0" w:name="_GoBack"/>
    <w:bookmarkEnd w:id="0"/>
    <w:p w:rsidR="00FB5CBB" w:rsidRDefault="00B15DE1" w:rsidP="00FB5CBB">
      <w:pPr>
        <w:pStyle w:val="NoSpacing"/>
        <w:spacing w:line="360" w:lineRule="auto"/>
      </w:pPr>
      <w:r>
        <w:lastRenderedPageBreak/>
        <w:fldChar w:fldCharType="begin"/>
      </w:r>
      <w:r>
        <w:instrText xml:space="preserve"> HYPERLINK "</w:instrText>
      </w:r>
      <w:r w:rsidRPr="00B15DE1">
        <w:instrText>http://creativecommons.org/licenses/by/3.0</w:instrText>
      </w:r>
      <w:r>
        <w:instrText xml:space="preserve">" </w:instrText>
      </w:r>
      <w:r>
        <w:fldChar w:fldCharType="separate"/>
      </w:r>
      <w:r w:rsidRPr="00AC2F85">
        <w:rPr>
          <w:rStyle w:val="Hyperlink"/>
        </w:rPr>
        <w:t>http://creativecommons.org/licenses/by/3.0</w:t>
      </w:r>
      <w:r>
        <w:fldChar w:fldCharType="end"/>
      </w:r>
      <w:r w:rsidR="00FB5CBB" w:rsidRPr="00BE61CF">
        <w:t xml:space="preserve"> </w:t>
      </w:r>
      <w:proofErr w:type="gramStart"/>
      <w:r w:rsidR="00FB5CBB" w:rsidRPr="00BE61CF">
        <w:t>This</w:t>
      </w:r>
      <w:proofErr w:type="gramEnd"/>
      <w:r w:rsidR="00FB5CBB" w:rsidRPr="00BE61CF">
        <w:t xml:space="preserve"> work is licensed under a Creative Commons Attribution 3.0 </w:t>
      </w:r>
      <w:proofErr w:type="spellStart"/>
      <w:r w:rsidR="00FB5CBB" w:rsidRPr="00BE61CF">
        <w:t>Unported</w:t>
      </w:r>
      <w:proofErr w:type="spellEnd"/>
      <w:r w:rsidR="00FB5CBB" w:rsidRPr="00BE61CF">
        <w:t xml:space="preserve"> License [http://creativecommons.org/licenses/by/3.0]</w:t>
      </w:r>
      <w:r w:rsidR="00FB5CBB" w:rsidRPr="00BE61CF">
        <w:br/>
        <w:t> </w:t>
      </w:r>
      <w:r w:rsidR="00FB5CBB" w:rsidRPr="00BE61CF">
        <w:br/>
        <w:t>This project is sponsored by a $15.9 million grant from the U.S. Department of Labor, Employment and Training Administration.</w:t>
      </w:r>
    </w:p>
    <w:p w:rsidR="00FB5CBB" w:rsidRPr="00BE61CF" w:rsidRDefault="00FB5CBB" w:rsidP="00FB5CBB">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B537F" w:rsidRDefault="004B537F"/>
    <w:sectPr w:rsidR="004B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B16"/>
    <w:multiLevelType w:val="hybridMultilevel"/>
    <w:tmpl w:val="4856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74C3"/>
    <w:multiLevelType w:val="hybridMultilevel"/>
    <w:tmpl w:val="808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46C0"/>
    <w:multiLevelType w:val="hybridMultilevel"/>
    <w:tmpl w:val="D9DE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03CB"/>
    <w:multiLevelType w:val="hybridMultilevel"/>
    <w:tmpl w:val="026C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4C72"/>
    <w:multiLevelType w:val="hybridMultilevel"/>
    <w:tmpl w:val="1CFE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59CB"/>
    <w:multiLevelType w:val="hybridMultilevel"/>
    <w:tmpl w:val="34D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F31B0"/>
    <w:multiLevelType w:val="hybridMultilevel"/>
    <w:tmpl w:val="DA0C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C8"/>
    <w:rsid w:val="000B0CA0"/>
    <w:rsid w:val="000C32D3"/>
    <w:rsid w:val="00116090"/>
    <w:rsid w:val="00116221"/>
    <w:rsid w:val="0016105F"/>
    <w:rsid w:val="00223959"/>
    <w:rsid w:val="00412116"/>
    <w:rsid w:val="00487F5C"/>
    <w:rsid w:val="004B5080"/>
    <w:rsid w:val="004B537F"/>
    <w:rsid w:val="005F5A58"/>
    <w:rsid w:val="00675F15"/>
    <w:rsid w:val="00707807"/>
    <w:rsid w:val="007F3147"/>
    <w:rsid w:val="0086645D"/>
    <w:rsid w:val="0087155A"/>
    <w:rsid w:val="008B7BF5"/>
    <w:rsid w:val="00931E37"/>
    <w:rsid w:val="009E6C8D"/>
    <w:rsid w:val="00A53F14"/>
    <w:rsid w:val="00B001C8"/>
    <w:rsid w:val="00B15DE1"/>
    <w:rsid w:val="00B80621"/>
    <w:rsid w:val="00CC73E2"/>
    <w:rsid w:val="00DB5F30"/>
    <w:rsid w:val="00DE33E2"/>
    <w:rsid w:val="00E17E13"/>
    <w:rsid w:val="00E21C03"/>
    <w:rsid w:val="00F61D63"/>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B4BD9-6C53-4C7C-B705-12CF06C9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D3"/>
    <w:pPr>
      <w:ind w:left="720"/>
      <w:contextualSpacing/>
    </w:pPr>
  </w:style>
  <w:style w:type="paragraph" w:styleId="NoSpacing">
    <w:name w:val="No Spacing"/>
    <w:uiPriority w:val="1"/>
    <w:qFormat/>
    <w:rsid w:val="00CC73E2"/>
    <w:pPr>
      <w:spacing w:after="0" w:line="240" w:lineRule="auto"/>
    </w:pPr>
  </w:style>
  <w:style w:type="character" w:styleId="Hyperlink">
    <w:name w:val="Hyperlink"/>
    <w:basedOn w:val="DefaultParagraphFont"/>
    <w:uiPriority w:val="99"/>
    <w:unhideWhenUsed/>
    <w:rsid w:val="00FB5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618</Words>
  <Characters>3013</Characters>
  <Application>Microsoft Office Word</Application>
  <DocSecurity>0</DocSecurity>
  <Lines>73</Lines>
  <Paragraphs>55</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David</dc:creator>
  <cp:lastModifiedBy>RISD</cp:lastModifiedBy>
  <cp:revision>6</cp:revision>
  <dcterms:created xsi:type="dcterms:W3CDTF">2015-12-08T16:14:00Z</dcterms:created>
  <dcterms:modified xsi:type="dcterms:W3CDTF">2017-06-28T15:42:00Z</dcterms:modified>
</cp:coreProperties>
</file>